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17E14" w14:textId="67FE3848" w:rsidR="00EE2C74" w:rsidRDefault="00EE2C74" w:rsidP="00EE2C74">
      <w:pPr>
        <w:ind w:right="-138"/>
        <w:rPr>
          <w:sz w:val="21"/>
          <w:szCs w:val="21"/>
        </w:rPr>
      </w:pPr>
      <w:r w:rsidRPr="00567B2B">
        <w:rPr>
          <w:sz w:val="21"/>
          <w:szCs w:val="21"/>
        </w:rPr>
        <w:t xml:space="preserve">Dear Outgoing Students, </w:t>
      </w:r>
      <w:r w:rsidRPr="00567B2B">
        <w:rPr>
          <w:sz w:val="21"/>
          <w:szCs w:val="21"/>
        </w:rPr>
        <w:br/>
      </w:r>
      <w:r w:rsidRPr="00567B2B">
        <w:rPr>
          <w:sz w:val="21"/>
          <w:szCs w:val="21"/>
        </w:rPr>
        <w:br/>
        <w:t xml:space="preserve">It is a great pleasure to welcome your upcoming </w:t>
      </w:r>
      <w:r w:rsidRPr="00567B2B">
        <w:rPr>
          <w:b/>
          <w:bCs/>
          <w:sz w:val="21"/>
          <w:szCs w:val="21"/>
          <w:u w:val="single"/>
        </w:rPr>
        <w:t xml:space="preserve">German Year </w:t>
      </w:r>
      <w:r>
        <w:rPr>
          <w:b/>
          <w:bCs/>
          <w:sz w:val="21"/>
          <w:szCs w:val="21"/>
          <w:u w:val="single"/>
        </w:rPr>
        <w:t>202</w:t>
      </w:r>
      <w:r w:rsidR="00A976DB">
        <w:rPr>
          <w:b/>
          <w:bCs/>
          <w:sz w:val="21"/>
          <w:szCs w:val="21"/>
          <w:u w:val="single"/>
        </w:rPr>
        <w:t>X</w:t>
      </w:r>
      <w:r w:rsidRPr="00567B2B">
        <w:rPr>
          <w:sz w:val="21"/>
          <w:szCs w:val="21"/>
        </w:rPr>
        <w:t xml:space="preserve">. It is very important that we all are aware of </w:t>
      </w:r>
      <w:r w:rsidRPr="00567B2B">
        <w:rPr>
          <w:b/>
          <w:bCs/>
          <w:sz w:val="21"/>
          <w:szCs w:val="21"/>
          <w:u w:val="single"/>
        </w:rPr>
        <w:t>all the procedures and the timelines</w:t>
      </w:r>
      <w:r w:rsidRPr="00567B2B">
        <w:rPr>
          <w:sz w:val="21"/>
          <w:szCs w:val="21"/>
        </w:rPr>
        <w:t xml:space="preserve"> of </w:t>
      </w:r>
      <w:r w:rsidRPr="00567B2B">
        <w:rPr>
          <w:b/>
          <w:bCs/>
          <w:sz w:val="21"/>
          <w:szCs w:val="21"/>
          <w:u w:val="single"/>
        </w:rPr>
        <w:t>the Outgoing process</w:t>
      </w:r>
      <w:r w:rsidRPr="00567B2B">
        <w:rPr>
          <w:sz w:val="21"/>
          <w:szCs w:val="21"/>
        </w:rPr>
        <w:t xml:space="preserve">, which leads to a better communication without any false expectations or misunderstandings.  The </w:t>
      </w:r>
      <w:r w:rsidRPr="00567B2B">
        <w:rPr>
          <w:b/>
          <w:bCs/>
          <w:sz w:val="21"/>
          <w:szCs w:val="21"/>
        </w:rPr>
        <w:t>Outgoing Team</w:t>
      </w:r>
      <w:r w:rsidRPr="00567B2B">
        <w:rPr>
          <w:sz w:val="21"/>
          <w:szCs w:val="21"/>
        </w:rPr>
        <w:t xml:space="preserve"> at the International Office is always available to support you; starting with your GY registration form, your host university’s application, to your FINTIBA and visa applications. Stay positive and follow the rules.</w:t>
      </w:r>
      <w:r w:rsidRPr="00567B2B">
        <w:rPr>
          <w:sz w:val="21"/>
          <w:szCs w:val="21"/>
        </w:rPr>
        <w:sym w:font="Wingdings" w:char="F04A"/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567B2B">
        <w:rPr>
          <w:sz w:val="21"/>
          <w:szCs w:val="21"/>
        </w:rPr>
        <w:t xml:space="preserve">Feel free to contact us any time via email! </w:t>
      </w:r>
      <w:r>
        <w:rPr>
          <w:sz w:val="21"/>
          <w:szCs w:val="21"/>
        </w:rPr>
        <w:t xml:space="preserve"> Please find your GY preparation semester timeline </w:t>
      </w:r>
      <w:proofErr w:type="gramStart"/>
      <w:r>
        <w:rPr>
          <w:sz w:val="21"/>
          <w:szCs w:val="21"/>
        </w:rPr>
        <w:t>below;</w:t>
      </w:r>
      <w:proofErr w:type="gramEnd"/>
      <w:r>
        <w:rPr>
          <w:sz w:val="21"/>
          <w:szCs w:val="21"/>
        </w:rPr>
        <w:t xml:space="preserve"> </w:t>
      </w:r>
    </w:p>
    <w:tbl>
      <w:tblPr>
        <w:tblStyle w:val="TableGrid"/>
        <w:tblW w:w="5152" w:type="pct"/>
        <w:tblLayout w:type="fixed"/>
        <w:tblLook w:val="04A0" w:firstRow="1" w:lastRow="0" w:firstColumn="1" w:lastColumn="0" w:noHBand="0" w:noVBand="1"/>
      </w:tblPr>
      <w:tblGrid>
        <w:gridCol w:w="1436"/>
        <w:gridCol w:w="5647"/>
        <w:gridCol w:w="2551"/>
      </w:tblGrid>
      <w:tr w:rsidR="00B43F7C" w:rsidRPr="00A77F1E" w14:paraId="403DED4F" w14:textId="77777777" w:rsidTr="001B74F9">
        <w:trPr>
          <w:trHeight w:val="230"/>
        </w:trPr>
        <w:tc>
          <w:tcPr>
            <w:tcW w:w="745" w:type="pct"/>
          </w:tcPr>
          <w:p w14:paraId="415D9832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Timeline</w:t>
            </w:r>
          </w:p>
        </w:tc>
        <w:tc>
          <w:tcPr>
            <w:tcW w:w="2931" w:type="pct"/>
          </w:tcPr>
          <w:p w14:paraId="3EA485F7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Procedure</w:t>
            </w:r>
          </w:p>
        </w:tc>
        <w:tc>
          <w:tcPr>
            <w:tcW w:w="1324" w:type="pct"/>
          </w:tcPr>
          <w:p w14:paraId="48B4195D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Responsible Entity</w:t>
            </w:r>
          </w:p>
        </w:tc>
      </w:tr>
      <w:tr w:rsidR="00B43F7C" w:rsidRPr="00A77F1E" w14:paraId="2E8E53A6" w14:textId="77777777" w:rsidTr="001B74F9">
        <w:trPr>
          <w:trHeight w:val="472"/>
        </w:trPr>
        <w:tc>
          <w:tcPr>
            <w:tcW w:w="745" w:type="pct"/>
          </w:tcPr>
          <w:p w14:paraId="22C5D873" w14:textId="1EC20284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1B0D8B12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 xml:space="preserve">Registration </w:t>
            </w:r>
            <w:r>
              <w:rPr>
                <w:sz w:val="20"/>
                <w:szCs w:val="20"/>
              </w:rPr>
              <w:t xml:space="preserve">MYGJU: </w:t>
            </w:r>
            <w:r w:rsidRPr="00A77F1E">
              <w:rPr>
                <w:sz w:val="20"/>
                <w:szCs w:val="20"/>
              </w:rPr>
              <w:t>students are informed through Exchange Coordinators and GJU Outgoings Index (Facebook page)</w:t>
            </w:r>
          </w:p>
        </w:tc>
        <w:tc>
          <w:tcPr>
            <w:tcW w:w="1324" w:type="pct"/>
          </w:tcPr>
          <w:p w14:paraId="719CFC77" w14:textId="77777777" w:rsidR="00B43F7C" w:rsidRPr="00A77F1E" w:rsidRDefault="00B43F7C" w:rsidP="001B74F9">
            <w:pPr>
              <w:rPr>
                <w:b/>
                <w:bCs/>
                <w:sz w:val="20"/>
                <w:szCs w:val="20"/>
              </w:rPr>
            </w:pPr>
            <w:r w:rsidRPr="00A77F1E">
              <w:rPr>
                <w:b/>
                <w:bCs/>
                <w:sz w:val="20"/>
                <w:szCs w:val="20"/>
              </w:rPr>
              <w:t>Students</w:t>
            </w:r>
          </w:p>
        </w:tc>
      </w:tr>
      <w:tr w:rsidR="00B43F7C" w:rsidRPr="00A77F1E" w14:paraId="78D707A0" w14:textId="77777777" w:rsidTr="001B74F9">
        <w:trPr>
          <w:trHeight w:val="288"/>
        </w:trPr>
        <w:tc>
          <w:tcPr>
            <w:tcW w:w="745" w:type="pct"/>
          </w:tcPr>
          <w:p w14:paraId="252BC8DE" w14:textId="13E74C0F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1BC5C404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Start of allocation process</w:t>
            </w:r>
          </w:p>
        </w:tc>
        <w:tc>
          <w:tcPr>
            <w:tcW w:w="1324" w:type="pct"/>
          </w:tcPr>
          <w:p w14:paraId="0CFD9F5A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EC / IO</w:t>
            </w:r>
          </w:p>
        </w:tc>
      </w:tr>
      <w:tr w:rsidR="00B43F7C" w:rsidRPr="00A77F1E" w14:paraId="5EF67F1E" w14:textId="77777777" w:rsidTr="001B74F9">
        <w:trPr>
          <w:trHeight w:val="211"/>
        </w:trPr>
        <w:tc>
          <w:tcPr>
            <w:tcW w:w="745" w:type="pct"/>
          </w:tcPr>
          <w:p w14:paraId="6C4C6D59" w14:textId="2B5DA794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4B0BE2A5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Early nomination deadlines</w:t>
            </w:r>
          </w:p>
        </w:tc>
        <w:tc>
          <w:tcPr>
            <w:tcW w:w="1324" w:type="pct"/>
          </w:tcPr>
          <w:p w14:paraId="2202C2C3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IO</w:t>
            </w:r>
          </w:p>
        </w:tc>
      </w:tr>
      <w:tr w:rsidR="00B43F7C" w:rsidRPr="00A77F1E" w14:paraId="673EE4F6" w14:textId="77777777" w:rsidTr="001B74F9">
        <w:trPr>
          <w:trHeight w:val="314"/>
        </w:trPr>
        <w:tc>
          <w:tcPr>
            <w:tcW w:w="745" w:type="pct"/>
          </w:tcPr>
          <w:p w14:paraId="3177784B" w14:textId="42F2A139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4F4E9948" w14:textId="77777777" w:rsidR="00B43F7C" w:rsidRPr="00A77F1E" w:rsidRDefault="00B43F7C" w:rsidP="001B74F9">
            <w:pPr>
              <w:rPr>
                <w:b/>
                <w:bCs/>
                <w:sz w:val="20"/>
                <w:szCs w:val="20"/>
              </w:rPr>
            </w:pPr>
            <w:r w:rsidRPr="00A77F1E">
              <w:rPr>
                <w:b/>
                <w:bCs/>
                <w:sz w:val="20"/>
                <w:szCs w:val="20"/>
              </w:rPr>
              <w:t>Please be aware that some host universities in Germany ask for extra fees (registration and/or services) (~250 – 700€)</w:t>
            </w:r>
          </w:p>
        </w:tc>
        <w:tc>
          <w:tcPr>
            <w:tcW w:w="1324" w:type="pct"/>
          </w:tcPr>
          <w:p w14:paraId="155B364D" w14:textId="77777777" w:rsidR="00B43F7C" w:rsidRPr="00A77F1E" w:rsidRDefault="00B43F7C" w:rsidP="001B74F9">
            <w:pPr>
              <w:rPr>
                <w:b/>
                <w:bCs/>
                <w:sz w:val="20"/>
                <w:szCs w:val="20"/>
              </w:rPr>
            </w:pPr>
            <w:r w:rsidRPr="00A77F1E">
              <w:rPr>
                <w:b/>
                <w:bCs/>
                <w:sz w:val="20"/>
                <w:szCs w:val="20"/>
              </w:rPr>
              <w:t>German Host Universities &amp; students</w:t>
            </w:r>
          </w:p>
        </w:tc>
      </w:tr>
      <w:tr w:rsidR="00B43F7C" w:rsidRPr="00A77F1E" w14:paraId="6E9B9485" w14:textId="77777777" w:rsidTr="001B74F9">
        <w:trPr>
          <w:trHeight w:val="335"/>
        </w:trPr>
        <w:tc>
          <w:tcPr>
            <w:tcW w:w="745" w:type="pct"/>
          </w:tcPr>
          <w:p w14:paraId="72E2AC06" w14:textId="711FD3FB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7CEE4947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1</w:t>
            </w:r>
            <w:r w:rsidRPr="00A77F1E">
              <w:rPr>
                <w:sz w:val="20"/>
                <w:szCs w:val="20"/>
                <w:vertAlign w:val="superscript"/>
              </w:rPr>
              <w:t>st</w:t>
            </w:r>
            <w:r w:rsidRPr="00A77F1E">
              <w:rPr>
                <w:sz w:val="20"/>
                <w:szCs w:val="20"/>
              </w:rPr>
              <w:t xml:space="preserve"> presentation (application process at the German Partner University)</w:t>
            </w:r>
          </w:p>
        </w:tc>
        <w:tc>
          <w:tcPr>
            <w:tcW w:w="1324" w:type="pct"/>
          </w:tcPr>
          <w:p w14:paraId="5C7E2699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IO</w:t>
            </w:r>
          </w:p>
        </w:tc>
      </w:tr>
      <w:tr w:rsidR="00B43F7C" w:rsidRPr="00A77F1E" w14:paraId="16FA7B60" w14:textId="77777777" w:rsidTr="001B74F9">
        <w:trPr>
          <w:trHeight w:val="335"/>
        </w:trPr>
        <w:tc>
          <w:tcPr>
            <w:tcW w:w="745" w:type="pct"/>
          </w:tcPr>
          <w:p w14:paraId="619DA375" w14:textId="6D1440F0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7794A421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2</w:t>
            </w:r>
            <w:r w:rsidRPr="00A77F1E">
              <w:rPr>
                <w:sz w:val="20"/>
                <w:szCs w:val="20"/>
                <w:vertAlign w:val="superscript"/>
              </w:rPr>
              <w:t>nd</w:t>
            </w:r>
            <w:r w:rsidRPr="00A77F1E">
              <w:rPr>
                <w:sz w:val="20"/>
                <w:szCs w:val="20"/>
              </w:rPr>
              <w:t xml:space="preserve"> presentation (</w:t>
            </w:r>
            <w:r w:rsidRPr="00A77F1E">
              <w:rPr>
                <w:b/>
                <w:bCs/>
                <w:sz w:val="20"/>
                <w:szCs w:val="20"/>
              </w:rPr>
              <w:t>FINTIBA</w:t>
            </w:r>
            <w:r w:rsidRPr="00A77F1E">
              <w:rPr>
                <w:sz w:val="20"/>
                <w:szCs w:val="20"/>
              </w:rPr>
              <w:t xml:space="preserve"> process + visa)</w:t>
            </w:r>
          </w:p>
        </w:tc>
        <w:tc>
          <w:tcPr>
            <w:tcW w:w="1324" w:type="pct"/>
          </w:tcPr>
          <w:p w14:paraId="1C698405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IO</w:t>
            </w:r>
          </w:p>
        </w:tc>
      </w:tr>
      <w:tr w:rsidR="00B43F7C" w:rsidRPr="00A77F1E" w14:paraId="299346D2" w14:textId="77777777" w:rsidTr="001B74F9">
        <w:trPr>
          <w:trHeight w:val="199"/>
        </w:trPr>
        <w:tc>
          <w:tcPr>
            <w:tcW w:w="745" w:type="pct"/>
          </w:tcPr>
          <w:p w14:paraId="225BD743" w14:textId="3D0C21A9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385DE076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4A422E">
              <w:rPr>
                <w:sz w:val="20"/>
                <w:szCs w:val="20"/>
              </w:rPr>
              <w:t>Visa application Sessions</w:t>
            </w:r>
          </w:p>
        </w:tc>
        <w:tc>
          <w:tcPr>
            <w:tcW w:w="1324" w:type="pct"/>
          </w:tcPr>
          <w:p w14:paraId="0478CE69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IO/ Students</w:t>
            </w:r>
          </w:p>
        </w:tc>
      </w:tr>
      <w:tr w:rsidR="00B43F7C" w:rsidRPr="00A77F1E" w14:paraId="2800946A" w14:textId="77777777" w:rsidTr="001B74F9">
        <w:trPr>
          <w:trHeight w:val="253"/>
        </w:trPr>
        <w:tc>
          <w:tcPr>
            <w:tcW w:w="745" w:type="pct"/>
          </w:tcPr>
          <w:p w14:paraId="1210B45E" w14:textId="15742E95" w:rsidR="00B43F7C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25E437F7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 xml:space="preserve">Completed university applications </w:t>
            </w:r>
          </w:p>
        </w:tc>
        <w:tc>
          <w:tcPr>
            <w:tcW w:w="1324" w:type="pct"/>
          </w:tcPr>
          <w:p w14:paraId="3F43D2F3" w14:textId="77777777" w:rsidR="00B43F7C" w:rsidRPr="00A77F1E" w:rsidRDefault="00B43F7C" w:rsidP="001B74F9">
            <w:pPr>
              <w:rPr>
                <w:b/>
                <w:bCs/>
                <w:sz w:val="20"/>
                <w:szCs w:val="20"/>
              </w:rPr>
            </w:pPr>
            <w:r w:rsidRPr="00A77F1E">
              <w:rPr>
                <w:b/>
                <w:bCs/>
                <w:sz w:val="20"/>
                <w:szCs w:val="20"/>
              </w:rPr>
              <w:t>Students</w:t>
            </w:r>
          </w:p>
        </w:tc>
      </w:tr>
      <w:tr w:rsidR="00B43F7C" w:rsidRPr="00A77F1E" w14:paraId="517D122F" w14:textId="77777777" w:rsidTr="001B74F9">
        <w:trPr>
          <w:trHeight w:val="253"/>
        </w:trPr>
        <w:tc>
          <w:tcPr>
            <w:tcW w:w="745" w:type="pct"/>
          </w:tcPr>
          <w:p w14:paraId="394A5BB5" w14:textId="252BC9F8" w:rsidR="00B43F7C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74AD073E" w14:textId="77777777" w:rsidR="00B43F7C" w:rsidRDefault="00B43F7C" w:rsidP="001B74F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B1 deadline (last date to attend a B1 exam)</w:t>
            </w:r>
          </w:p>
        </w:tc>
        <w:tc>
          <w:tcPr>
            <w:tcW w:w="1324" w:type="pct"/>
          </w:tcPr>
          <w:p w14:paraId="2CFBC338" w14:textId="77777777" w:rsidR="00B43F7C" w:rsidRDefault="00B43F7C" w:rsidP="001B74F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Students </w:t>
            </w:r>
          </w:p>
        </w:tc>
      </w:tr>
      <w:tr w:rsidR="00B43F7C" w:rsidRPr="00A77F1E" w14:paraId="1736DC50" w14:textId="77777777" w:rsidTr="001B74F9">
        <w:trPr>
          <w:trHeight w:val="253"/>
        </w:trPr>
        <w:tc>
          <w:tcPr>
            <w:tcW w:w="745" w:type="pct"/>
          </w:tcPr>
          <w:p w14:paraId="462F82EB" w14:textId="1BEFFFA5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27BE5627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D13D98">
              <w:rPr>
                <w:b/>
                <w:bCs/>
                <w:sz w:val="21"/>
                <w:szCs w:val="21"/>
                <w:u w:val="single"/>
              </w:rPr>
              <w:t xml:space="preserve">Proof of FINTIBA payment (money transfer confirmation </w:t>
            </w:r>
            <w:r>
              <w:rPr>
                <w:b/>
                <w:bCs/>
                <w:sz w:val="21"/>
                <w:szCs w:val="21"/>
                <w:u w:val="single"/>
              </w:rPr>
              <w:t>1033</w:t>
            </w:r>
            <w:r w:rsidRPr="000A24A8">
              <w:rPr>
                <w:b/>
                <w:bCs/>
                <w:sz w:val="21"/>
                <w:szCs w:val="21"/>
                <w:u w:val="single"/>
              </w:rPr>
              <w:t>2€) DEADLINE</w:t>
            </w:r>
            <w:r w:rsidRPr="00D13D98">
              <w:rPr>
                <w:b/>
                <w:bCs/>
                <w:sz w:val="21"/>
                <w:szCs w:val="21"/>
                <w:u w:val="single"/>
              </w:rPr>
              <w:t xml:space="preserve">. </w:t>
            </w:r>
            <w:r w:rsidRPr="00D13D98">
              <w:rPr>
                <w:b/>
                <w:bCs/>
                <w:sz w:val="21"/>
                <w:szCs w:val="21"/>
              </w:rPr>
              <w:t>!!Please be aware without submitting this document, no visa processes can be started!!</w:t>
            </w:r>
          </w:p>
        </w:tc>
        <w:tc>
          <w:tcPr>
            <w:tcW w:w="1324" w:type="pct"/>
          </w:tcPr>
          <w:p w14:paraId="4BFBD568" w14:textId="77777777" w:rsidR="00B43F7C" w:rsidRPr="00A77F1E" w:rsidRDefault="00B43F7C" w:rsidP="001B74F9">
            <w:pPr>
              <w:rPr>
                <w:b/>
                <w:bCs/>
                <w:sz w:val="20"/>
                <w:szCs w:val="20"/>
              </w:rPr>
            </w:pPr>
            <w:r w:rsidRPr="00A77F1E">
              <w:rPr>
                <w:b/>
                <w:bCs/>
                <w:sz w:val="20"/>
                <w:szCs w:val="20"/>
              </w:rPr>
              <w:t>Students</w:t>
            </w:r>
          </w:p>
        </w:tc>
      </w:tr>
      <w:tr w:rsidR="00B43F7C" w:rsidRPr="00A77F1E" w14:paraId="7767D711" w14:textId="77777777" w:rsidTr="001B74F9">
        <w:trPr>
          <w:trHeight w:val="199"/>
        </w:trPr>
        <w:tc>
          <w:tcPr>
            <w:tcW w:w="745" w:type="pct"/>
          </w:tcPr>
          <w:p w14:paraId="2EAEA143" w14:textId="612F1A88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7C6D43A7" w14:textId="77777777" w:rsidR="00B43F7C" w:rsidRPr="00A77F1E" w:rsidRDefault="00B43F7C" w:rsidP="001B74F9">
            <w:pPr>
              <w:rPr>
                <w:b/>
                <w:bCs/>
                <w:sz w:val="20"/>
                <w:szCs w:val="20"/>
                <w:u w:val="single"/>
              </w:rPr>
            </w:pPr>
            <w:r w:rsidRPr="00A77F1E">
              <w:rPr>
                <w:sz w:val="20"/>
                <w:szCs w:val="20"/>
              </w:rPr>
              <w:t>Follow up on acceptances</w:t>
            </w:r>
          </w:p>
        </w:tc>
        <w:tc>
          <w:tcPr>
            <w:tcW w:w="1324" w:type="pct"/>
          </w:tcPr>
          <w:p w14:paraId="06C96657" w14:textId="77777777" w:rsidR="00B43F7C" w:rsidRPr="00A77F1E" w:rsidRDefault="00B43F7C" w:rsidP="001B74F9">
            <w:pPr>
              <w:rPr>
                <w:b/>
                <w:bCs/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IO</w:t>
            </w:r>
          </w:p>
        </w:tc>
      </w:tr>
      <w:tr w:rsidR="00B43F7C" w:rsidRPr="00A77F1E" w14:paraId="44F9FCAA" w14:textId="77777777" w:rsidTr="001B74F9">
        <w:trPr>
          <w:trHeight w:val="199"/>
        </w:trPr>
        <w:tc>
          <w:tcPr>
            <w:tcW w:w="745" w:type="pct"/>
          </w:tcPr>
          <w:p w14:paraId="65B2A19B" w14:textId="6719B915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10EEB005" w14:textId="77777777" w:rsidR="00B43F7C" w:rsidRPr="00A77F1E" w:rsidRDefault="00B43F7C" w:rsidP="001B74F9">
            <w:pPr>
              <w:rPr>
                <w:b/>
                <w:bCs/>
                <w:sz w:val="20"/>
                <w:szCs w:val="20"/>
                <w:u w:val="single"/>
              </w:rPr>
            </w:pPr>
            <w:r w:rsidRPr="00D13D98">
              <w:rPr>
                <w:sz w:val="21"/>
                <w:szCs w:val="21"/>
              </w:rPr>
              <w:t xml:space="preserve">Embassy appointments. Every student has to go for the assigned appointment to give fingerprints &amp; </w:t>
            </w:r>
            <w:r w:rsidRPr="00D13D98">
              <w:rPr>
                <w:b/>
                <w:bCs/>
                <w:sz w:val="21"/>
                <w:szCs w:val="21"/>
              </w:rPr>
              <w:t>complete documents</w:t>
            </w:r>
            <w:r w:rsidRPr="00D13D98">
              <w:rPr>
                <w:sz w:val="21"/>
                <w:szCs w:val="21"/>
              </w:rPr>
              <w:t xml:space="preserve"> at the Embassy. The International Office will distribute the students to the appointments.</w:t>
            </w:r>
          </w:p>
        </w:tc>
        <w:tc>
          <w:tcPr>
            <w:tcW w:w="1324" w:type="pct"/>
          </w:tcPr>
          <w:p w14:paraId="2FE37B32" w14:textId="77777777" w:rsidR="00B43F7C" w:rsidRPr="00A77F1E" w:rsidRDefault="00B43F7C" w:rsidP="001B74F9">
            <w:pPr>
              <w:rPr>
                <w:b/>
                <w:bCs/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 xml:space="preserve">Embassy &amp; </w:t>
            </w:r>
            <w:r w:rsidRPr="00A77F1E">
              <w:rPr>
                <w:b/>
                <w:bCs/>
                <w:sz w:val="20"/>
                <w:szCs w:val="20"/>
              </w:rPr>
              <w:t>Students</w:t>
            </w:r>
          </w:p>
        </w:tc>
      </w:tr>
      <w:tr w:rsidR="00B43F7C" w:rsidRPr="00A77F1E" w14:paraId="6F315497" w14:textId="77777777" w:rsidTr="001B74F9">
        <w:trPr>
          <w:trHeight w:val="199"/>
        </w:trPr>
        <w:tc>
          <w:tcPr>
            <w:tcW w:w="745" w:type="pct"/>
          </w:tcPr>
          <w:p w14:paraId="455ED4E2" w14:textId="60DE4720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6219B4BF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3</w:t>
            </w:r>
            <w:r w:rsidRPr="00A77F1E">
              <w:rPr>
                <w:sz w:val="20"/>
                <w:szCs w:val="20"/>
                <w:vertAlign w:val="superscript"/>
              </w:rPr>
              <w:t>rd</w:t>
            </w:r>
            <w:r w:rsidRPr="00A77F1E">
              <w:rPr>
                <w:sz w:val="20"/>
                <w:szCs w:val="20"/>
              </w:rPr>
              <w:t xml:space="preserve"> presentation/ Farewell meeting</w:t>
            </w:r>
          </w:p>
        </w:tc>
        <w:tc>
          <w:tcPr>
            <w:tcW w:w="1324" w:type="pct"/>
          </w:tcPr>
          <w:p w14:paraId="0F37EAA4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IO</w:t>
            </w:r>
          </w:p>
        </w:tc>
      </w:tr>
      <w:tr w:rsidR="00B43F7C" w:rsidRPr="00A77F1E" w14:paraId="317723F4" w14:textId="77777777" w:rsidTr="001B74F9">
        <w:trPr>
          <w:trHeight w:val="266"/>
        </w:trPr>
        <w:tc>
          <w:tcPr>
            <w:tcW w:w="745" w:type="pct"/>
          </w:tcPr>
          <w:p w14:paraId="52871BD7" w14:textId="4A5B7110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2443F208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Visas are expected to be issued (6-8 weeks after application)</w:t>
            </w:r>
          </w:p>
        </w:tc>
        <w:tc>
          <w:tcPr>
            <w:tcW w:w="1324" w:type="pct"/>
          </w:tcPr>
          <w:p w14:paraId="5DA8D819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>Embassy</w:t>
            </w:r>
          </w:p>
        </w:tc>
      </w:tr>
      <w:tr w:rsidR="00B43F7C" w:rsidRPr="00A77F1E" w14:paraId="316DC319" w14:textId="77777777" w:rsidTr="001B74F9">
        <w:trPr>
          <w:trHeight w:val="266"/>
        </w:trPr>
        <w:tc>
          <w:tcPr>
            <w:tcW w:w="745" w:type="pct"/>
          </w:tcPr>
          <w:p w14:paraId="42AB1E8F" w14:textId="310D55DE" w:rsidR="00B43F7C" w:rsidRPr="00A77F1E" w:rsidRDefault="00B43F7C" w:rsidP="001B74F9">
            <w:pPr>
              <w:rPr>
                <w:sz w:val="20"/>
                <w:szCs w:val="20"/>
              </w:rPr>
            </w:pPr>
          </w:p>
        </w:tc>
        <w:tc>
          <w:tcPr>
            <w:tcW w:w="2931" w:type="pct"/>
          </w:tcPr>
          <w:p w14:paraId="39C02266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sz w:val="20"/>
                <w:szCs w:val="20"/>
              </w:rPr>
              <w:t xml:space="preserve">Early semester starts in Germany </w:t>
            </w:r>
          </w:p>
        </w:tc>
        <w:tc>
          <w:tcPr>
            <w:tcW w:w="1324" w:type="pct"/>
          </w:tcPr>
          <w:p w14:paraId="1AF483B7" w14:textId="77777777" w:rsidR="00B43F7C" w:rsidRPr="00A77F1E" w:rsidRDefault="00B43F7C" w:rsidP="001B74F9">
            <w:pPr>
              <w:rPr>
                <w:sz w:val="20"/>
                <w:szCs w:val="20"/>
              </w:rPr>
            </w:pPr>
            <w:r w:rsidRPr="00A77F1E">
              <w:rPr>
                <w:b/>
                <w:bCs/>
                <w:sz w:val="20"/>
                <w:szCs w:val="20"/>
              </w:rPr>
              <w:t>Students</w:t>
            </w:r>
          </w:p>
        </w:tc>
      </w:tr>
      <w:tr w:rsidR="00B43F7C" w:rsidRPr="00D13D98" w14:paraId="226B897F" w14:textId="77777777" w:rsidTr="001B74F9">
        <w:trPr>
          <w:trHeight w:val="917"/>
        </w:trPr>
        <w:tc>
          <w:tcPr>
            <w:tcW w:w="745" w:type="pct"/>
          </w:tcPr>
          <w:p w14:paraId="5AE251B9" w14:textId="67A4046E" w:rsidR="00B43F7C" w:rsidRDefault="00B43F7C" w:rsidP="001B74F9">
            <w:pPr>
              <w:rPr>
                <w:sz w:val="21"/>
                <w:szCs w:val="21"/>
              </w:rPr>
            </w:pPr>
          </w:p>
        </w:tc>
        <w:tc>
          <w:tcPr>
            <w:tcW w:w="2931" w:type="pct"/>
          </w:tcPr>
          <w:p w14:paraId="37661686" w14:textId="77777777" w:rsidR="00B43F7C" w:rsidRPr="00D13D98" w:rsidRDefault="00B43F7C" w:rsidP="001B74F9">
            <w:pPr>
              <w:rPr>
                <w:sz w:val="21"/>
                <w:szCs w:val="21"/>
              </w:rPr>
            </w:pPr>
            <w:r w:rsidRPr="00D73C5E">
              <w:rPr>
                <w:sz w:val="21"/>
                <w:szCs w:val="21"/>
              </w:rPr>
              <w:t xml:space="preserve">The DAAD scholarship candidates </w:t>
            </w:r>
            <w:proofErr w:type="gramStart"/>
            <w:r>
              <w:rPr>
                <w:sz w:val="21"/>
                <w:szCs w:val="21"/>
              </w:rPr>
              <w:t>have to</w:t>
            </w:r>
            <w:proofErr w:type="gramEnd"/>
            <w:r>
              <w:rPr>
                <w:sz w:val="21"/>
                <w:szCs w:val="21"/>
              </w:rPr>
              <w:t xml:space="preserve"> submit their </w:t>
            </w:r>
            <w:r w:rsidRPr="00D73C5E">
              <w:rPr>
                <w:sz w:val="21"/>
                <w:szCs w:val="21"/>
              </w:rPr>
              <w:t>B1 or B2 certificate with all parts passed</w:t>
            </w:r>
            <w:r>
              <w:rPr>
                <w:sz w:val="21"/>
                <w:szCs w:val="21"/>
              </w:rPr>
              <w:t xml:space="preserve"> for the DAAD scholarship purpose to the responsible person on MYGJU b</w:t>
            </w:r>
            <w:r w:rsidRPr="00D73C5E">
              <w:rPr>
                <w:sz w:val="21"/>
                <w:szCs w:val="21"/>
              </w:rPr>
              <w:t xml:space="preserve">efore </w:t>
            </w:r>
            <w:r>
              <w:rPr>
                <w:sz w:val="21"/>
                <w:szCs w:val="21"/>
              </w:rPr>
              <w:t xml:space="preserve">their leave </w:t>
            </w:r>
            <w:r w:rsidRPr="00D73C5E">
              <w:rPr>
                <w:sz w:val="21"/>
                <w:szCs w:val="21"/>
              </w:rPr>
              <w:t>to Germany</w:t>
            </w:r>
          </w:p>
        </w:tc>
        <w:tc>
          <w:tcPr>
            <w:tcW w:w="1324" w:type="pct"/>
          </w:tcPr>
          <w:p w14:paraId="627AF73B" w14:textId="77777777" w:rsidR="00B43F7C" w:rsidRPr="00D13D98" w:rsidRDefault="00B43F7C" w:rsidP="001B74F9">
            <w:pPr>
              <w:rPr>
                <w:b/>
                <w:bCs/>
                <w:sz w:val="21"/>
                <w:szCs w:val="21"/>
              </w:rPr>
            </w:pPr>
            <w:r w:rsidRPr="00D13D98">
              <w:rPr>
                <w:b/>
                <w:bCs/>
                <w:sz w:val="21"/>
                <w:szCs w:val="21"/>
              </w:rPr>
              <w:t>Students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B43F7C" w14:paraId="47B08765" w14:textId="77777777" w:rsidTr="001B74F9">
        <w:trPr>
          <w:trHeight w:val="557"/>
        </w:trPr>
        <w:tc>
          <w:tcPr>
            <w:tcW w:w="745" w:type="pct"/>
          </w:tcPr>
          <w:p w14:paraId="128698AB" w14:textId="1A4AE78D" w:rsidR="00B43F7C" w:rsidRDefault="00B43F7C" w:rsidP="001B74F9">
            <w:pPr>
              <w:ind w:right="-720"/>
            </w:pPr>
          </w:p>
        </w:tc>
        <w:tc>
          <w:tcPr>
            <w:tcW w:w="2931" w:type="pct"/>
          </w:tcPr>
          <w:p w14:paraId="509B8F31" w14:textId="77777777" w:rsidR="00B43F7C" w:rsidRDefault="00B43F7C" w:rsidP="001B74F9">
            <w:pPr>
              <w:ind w:right="-720"/>
              <w:rPr>
                <w:sz w:val="21"/>
                <w:szCs w:val="21"/>
              </w:rPr>
            </w:pPr>
            <w:r w:rsidRPr="00D73C5E">
              <w:rPr>
                <w:sz w:val="21"/>
                <w:szCs w:val="21"/>
              </w:rPr>
              <w:t>Scholar</w:t>
            </w:r>
            <w:r>
              <w:rPr>
                <w:sz w:val="21"/>
                <w:szCs w:val="21"/>
              </w:rPr>
              <w:t xml:space="preserve">ship awardees will be contacted per </w:t>
            </w:r>
            <w:proofErr w:type="gramStart"/>
            <w:r>
              <w:rPr>
                <w:sz w:val="21"/>
                <w:szCs w:val="21"/>
              </w:rPr>
              <w:t>Email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D73C5E">
              <w:rPr>
                <w:sz w:val="21"/>
                <w:szCs w:val="21"/>
              </w:rPr>
              <w:t>with the</w:t>
            </w:r>
          </w:p>
          <w:p w14:paraId="7AD1380B" w14:textId="77777777" w:rsidR="00B43F7C" w:rsidRPr="009611B9" w:rsidRDefault="00B43F7C" w:rsidP="001B74F9">
            <w:pPr>
              <w:ind w:right="-720"/>
              <w:rPr>
                <w:sz w:val="21"/>
                <w:szCs w:val="21"/>
              </w:rPr>
            </w:pPr>
            <w:r w:rsidRPr="00D73C5E">
              <w:rPr>
                <w:sz w:val="21"/>
                <w:szCs w:val="21"/>
              </w:rPr>
              <w:t>declaration of acceptance.</w:t>
            </w:r>
          </w:p>
        </w:tc>
        <w:tc>
          <w:tcPr>
            <w:tcW w:w="1324" w:type="pct"/>
          </w:tcPr>
          <w:p w14:paraId="475FF7C1" w14:textId="77777777" w:rsidR="00B43F7C" w:rsidRDefault="00B43F7C" w:rsidP="001B74F9">
            <w:pPr>
              <w:ind w:right="-720"/>
            </w:pPr>
            <w:r w:rsidRPr="00D73C5E">
              <w:rPr>
                <w:sz w:val="21"/>
                <w:szCs w:val="21"/>
              </w:rPr>
              <w:t>Scholarship coordinator</w:t>
            </w:r>
          </w:p>
        </w:tc>
      </w:tr>
    </w:tbl>
    <w:p w14:paraId="46AEC0AA" w14:textId="77777777" w:rsidR="00B43F7C" w:rsidRPr="009611B9" w:rsidRDefault="00B43F7C" w:rsidP="00B43F7C">
      <w:pPr>
        <w:rPr>
          <w:sz w:val="20"/>
          <w:szCs w:val="20"/>
          <w:lang w:val="en-GB"/>
        </w:rPr>
      </w:pPr>
      <w:r w:rsidRPr="009611B9">
        <w:rPr>
          <w:sz w:val="20"/>
          <w:szCs w:val="20"/>
          <w:lang w:val="en-GB"/>
        </w:rPr>
        <w:t xml:space="preserve">I hereby confirm that I agree to have shared my personal data with GJU Project Office at UAS Magdeburg-Stendal. The data is used by the Project Office for strictly internal processes related to the German Year. All data is processed by using the system Microsoft Dynamics. I confirm that no data can be transferred to third parties without my explicit consent. My personal data can be saved in the database Microsoft Dynamics until I withdraw from this agreement in written form.  </w:t>
      </w:r>
    </w:p>
    <w:p w14:paraId="39222102" w14:textId="77777777" w:rsidR="00B43F7C" w:rsidRPr="009611B9" w:rsidRDefault="00B43F7C" w:rsidP="00B43F7C">
      <w:pPr>
        <w:rPr>
          <w:b/>
          <w:bCs/>
        </w:rPr>
      </w:pPr>
      <w:r w:rsidRPr="009611B9">
        <w:rPr>
          <w:b/>
          <w:bCs/>
        </w:rPr>
        <w:t xml:space="preserve">Date and Place                                                                               </w:t>
      </w:r>
      <w:r w:rsidRPr="009611B9">
        <w:rPr>
          <w:b/>
          <w:bCs/>
        </w:rPr>
        <w:tab/>
      </w:r>
      <w:r w:rsidRPr="009611B9">
        <w:rPr>
          <w:b/>
          <w:bCs/>
        </w:rPr>
        <w:tab/>
        <w:t xml:space="preserve">  Student ID No. and Signature </w:t>
      </w:r>
    </w:p>
    <w:p w14:paraId="1170EF6F" w14:textId="77777777" w:rsidR="00B43F7C" w:rsidRPr="00567B2B" w:rsidRDefault="00B43F7C" w:rsidP="00B43F7C">
      <w:pPr>
        <w:ind w:right="-720"/>
        <w:rPr>
          <w:sz w:val="21"/>
          <w:szCs w:val="21"/>
        </w:rPr>
      </w:pPr>
      <w:r>
        <w:rPr>
          <w:sz w:val="21"/>
          <w:szCs w:val="21"/>
        </w:rPr>
        <w:t>Please find below t</w:t>
      </w:r>
      <w:r w:rsidRPr="00567B2B">
        <w:rPr>
          <w:sz w:val="21"/>
          <w:szCs w:val="21"/>
        </w:rPr>
        <w:t xml:space="preserve">he </w:t>
      </w:r>
      <w:r w:rsidRPr="00567B2B">
        <w:rPr>
          <w:b/>
          <w:bCs/>
          <w:sz w:val="21"/>
          <w:szCs w:val="21"/>
          <w:u w:val="single"/>
        </w:rPr>
        <w:t>required documents</w:t>
      </w:r>
      <w:r w:rsidRPr="00567B2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that you need to submit within the timeline </w:t>
      </w:r>
      <w:r w:rsidRPr="00567B2B">
        <w:rPr>
          <w:sz w:val="21"/>
          <w:szCs w:val="21"/>
        </w:rPr>
        <w:t xml:space="preserve">for your </w:t>
      </w:r>
      <w:proofErr w:type="gramStart"/>
      <w:r>
        <w:rPr>
          <w:sz w:val="21"/>
          <w:szCs w:val="21"/>
        </w:rPr>
        <w:t xml:space="preserve">GY </w:t>
      </w:r>
      <w:r w:rsidRPr="00567B2B">
        <w:rPr>
          <w:sz w:val="21"/>
          <w:szCs w:val="21"/>
        </w:rPr>
        <w:t xml:space="preserve"> preparations</w:t>
      </w:r>
      <w:proofErr w:type="gramEnd"/>
      <w:r w:rsidRPr="00567B2B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2025"/>
        <w:gridCol w:w="7411"/>
      </w:tblGrid>
      <w:tr w:rsidR="00B43F7C" w:rsidRPr="007A666C" w14:paraId="0B63212C" w14:textId="77777777" w:rsidTr="001B74F9">
        <w:trPr>
          <w:trHeight w:val="68"/>
        </w:trPr>
        <w:tc>
          <w:tcPr>
            <w:tcW w:w="2025" w:type="dxa"/>
            <w:shd w:val="clear" w:color="auto" w:fill="auto"/>
          </w:tcPr>
          <w:p w14:paraId="31433196" w14:textId="45AE8E6D" w:rsidR="00B43F7C" w:rsidRPr="007A666C" w:rsidRDefault="00B43F7C" w:rsidP="001B74F9">
            <w:pPr>
              <w:rPr>
                <w:b/>
                <w:bCs/>
                <w:sz w:val="21"/>
                <w:szCs w:val="21"/>
              </w:rPr>
            </w:pPr>
            <w:r w:rsidRPr="007A666C">
              <w:rPr>
                <w:b/>
                <w:bCs/>
                <w:sz w:val="21"/>
                <w:szCs w:val="21"/>
              </w:rPr>
              <w:lastRenderedPageBreak/>
              <w:t xml:space="preserve">Documents to be delivered to </w:t>
            </w:r>
            <w:proofErr w:type="gramStart"/>
            <w:r w:rsidRPr="007A666C">
              <w:rPr>
                <w:b/>
                <w:bCs/>
                <w:sz w:val="21"/>
                <w:szCs w:val="21"/>
              </w:rPr>
              <w:t>IO</w:t>
            </w:r>
            <w:proofErr w:type="gramEnd"/>
            <w:r w:rsidR="00A976DB">
              <w:rPr>
                <w:b/>
                <w:bCs/>
                <w:sz w:val="21"/>
                <w:szCs w:val="21"/>
              </w:rPr>
              <w:t xml:space="preserve"> </w:t>
            </w:r>
          </w:p>
          <w:p w14:paraId="79D21E55" w14:textId="77777777" w:rsidR="00B43F7C" w:rsidRPr="007A666C" w:rsidRDefault="00B43F7C" w:rsidP="001B74F9">
            <w:pPr>
              <w:rPr>
                <w:b/>
                <w:bCs/>
                <w:sz w:val="21"/>
                <w:szCs w:val="21"/>
              </w:rPr>
            </w:pPr>
          </w:p>
          <w:p w14:paraId="0CE290BA" w14:textId="77777777" w:rsidR="00B43F7C" w:rsidRPr="007A666C" w:rsidRDefault="00B43F7C" w:rsidP="001B74F9">
            <w:pPr>
              <w:rPr>
                <w:b/>
                <w:bCs/>
                <w:sz w:val="21"/>
                <w:szCs w:val="21"/>
              </w:rPr>
            </w:pPr>
          </w:p>
          <w:p w14:paraId="527A81E4" w14:textId="77777777" w:rsidR="00B43F7C" w:rsidRPr="007A666C" w:rsidRDefault="00B43F7C" w:rsidP="001B74F9">
            <w:pPr>
              <w:pStyle w:val="ListParagraph"/>
              <w:rPr>
                <w:sz w:val="21"/>
                <w:szCs w:val="21"/>
              </w:rPr>
            </w:pPr>
          </w:p>
          <w:p w14:paraId="40D5E544" w14:textId="77777777" w:rsidR="00B43F7C" w:rsidRPr="007A666C" w:rsidRDefault="00B43F7C" w:rsidP="001B74F9">
            <w:pPr>
              <w:pStyle w:val="ListParagraph"/>
              <w:rPr>
                <w:sz w:val="21"/>
                <w:szCs w:val="21"/>
              </w:rPr>
            </w:pPr>
          </w:p>
          <w:p w14:paraId="68C92895" w14:textId="77777777" w:rsidR="00B43F7C" w:rsidRPr="007A666C" w:rsidRDefault="00B43F7C" w:rsidP="001B74F9">
            <w:pPr>
              <w:pStyle w:val="ListParagraph"/>
              <w:rPr>
                <w:sz w:val="21"/>
                <w:szCs w:val="21"/>
              </w:rPr>
            </w:pPr>
          </w:p>
          <w:p w14:paraId="0826D5E4" w14:textId="77777777" w:rsidR="00B43F7C" w:rsidRPr="007A666C" w:rsidRDefault="00B43F7C" w:rsidP="001B74F9">
            <w:pPr>
              <w:pStyle w:val="ListParagraph"/>
              <w:rPr>
                <w:sz w:val="21"/>
                <w:szCs w:val="21"/>
              </w:rPr>
            </w:pPr>
          </w:p>
          <w:p w14:paraId="54E845AC" w14:textId="77777777" w:rsidR="00B43F7C" w:rsidRPr="007A666C" w:rsidRDefault="00B43F7C" w:rsidP="001B74F9">
            <w:pPr>
              <w:pStyle w:val="ListParagraph"/>
              <w:rPr>
                <w:sz w:val="21"/>
                <w:szCs w:val="21"/>
              </w:rPr>
            </w:pPr>
          </w:p>
          <w:p w14:paraId="6DC5BA03" w14:textId="77777777" w:rsidR="00B43F7C" w:rsidRPr="007A666C" w:rsidRDefault="00B43F7C" w:rsidP="001B74F9">
            <w:pPr>
              <w:rPr>
                <w:sz w:val="21"/>
                <w:szCs w:val="21"/>
              </w:rPr>
            </w:pPr>
          </w:p>
          <w:p w14:paraId="557DFFD2" w14:textId="77777777" w:rsidR="00B43F7C" w:rsidRPr="007A666C" w:rsidRDefault="00B43F7C" w:rsidP="001B74F9">
            <w:pPr>
              <w:rPr>
                <w:sz w:val="21"/>
                <w:szCs w:val="21"/>
              </w:rPr>
            </w:pPr>
          </w:p>
          <w:p w14:paraId="5DCC0982" w14:textId="46A1BBCD" w:rsidR="00B43F7C" w:rsidRPr="007A666C" w:rsidRDefault="00B43F7C" w:rsidP="001B74F9">
            <w:pPr>
              <w:rPr>
                <w:sz w:val="21"/>
                <w:szCs w:val="21"/>
              </w:rPr>
            </w:pPr>
          </w:p>
        </w:tc>
        <w:tc>
          <w:tcPr>
            <w:tcW w:w="7411" w:type="dxa"/>
            <w:shd w:val="clear" w:color="auto" w:fill="auto"/>
          </w:tcPr>
          <w:p w14:paraId="54400467" w14:textId="1471B1CE" w:rsidR="00B43F7C" w:rsidRPr="00567B2B" w:rsidRDefault="00B43F7C" w:rsidP="00B43F7C">
            <w:pPr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 xml:space="preserve">1. </w:t>
            </w:r>
            <w:r w:rsidRPr="00567B2B">
              <w:rPr>
                <w:sz w:val="21"/>
                <w:szCs w:val="21"/>
                <w:u w:val="single"/>
              </w:rPr>
              <w:t>University application</w:t>
            </w:r>
          </w:p>
          <w:p w14:paraId="36F5D17D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Transcripts</w:t>
            </w:r>
          </w:p>
          <w:p w14:paraId="0F727BBC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Enrollment certificates</w:t>
            </w:r>
          </w:p>
          <w:p w14:paraId="36018E2D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Language certificates</w:t>
            </w:r>
          </w:p>
          <w:p w14:paraId="74B814A2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 xml:space="preserve">Passport </w:t>
            </w:r>
            <w:r w:rsidRPr="00567B2B">
              <w:rPr>
                <w:b/>
                <w:bCs/>
                <w:sz w:val="21"/>
                <w:szCs w:val="21"/>
              </w:rPr>
              <w:t>photos (personal biometric photos)</w:t>
            </w:r>
          </w:p>
          <w:p w14:paraId="54FC8535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Passport copies (first page of the passport *signed*)</w:t>
            </w:r>
          </w:p>
          <w:p w14:paraId="768F33EB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 xml:space="preserve">CV/ motivation letter/ recommendation or nomination letter when needed </w:t>
            </w:r>
          </w:p>
          <w:p w14:paraId="6EC7AD43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Learning agreement</w:t>
            </w:r>
          </w:p>
          <w:p w14:paraId="7D4EDCF2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Cancellation rules</w:t>
            </w:r>
          </w:p>
          <w:p w14:paraId="557F289F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 xml:space="preserve">Accommodation application (if applicable) </w:t>
            </w:r>
          </w:p>
          <w:p w14:paraId="0A464D95" w14:textId="77777777" w:rsidR="00B43F7C" w:rsidRPr="00567B2B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German Year IO procedure &amp; Conduct of behavior (GJU + some German host universities)</w:t>
            </w:r>
          </w:p>
          <w:p w14:paraId="02E62137" w14:textId="115DBD9E" w:rsidR="00B43F7C" w:rsidRPr="00567B2B" w:rsidRDefault="00B43F7C" w:rsidP="001B74F9">
            <w:pPr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 xml:space="preserve">2. </w:t>
            </w:r>
            <w:r w:rsidRPr="00567B2B">
              <w:rPr>
                <w:sz w:val="21"/>
                <w:szCs w:val="21"/>
                <w:u w:val="single"/>
              </w:rPr>
              <w:t>Visa application</w:t>
            </w:r>
          </w:p>
          <w:p w14:paraId="5194F460" w14:textId="77777777" w:rsidR="00B43F7C" w:rsidRPr="00567B2B" w:rsidRDefault="00B43F7C" w:rsidP="001B7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Visa form</w:t>
            </w:r>
          </w:p>
          <w:p w14:paraId="5A6FE5F6" w14:textId="77777777" w:rsidR="00B43F7C" w:rsidRPr="00567B2B" w:rsidRDefault="00B43F7C" w:rsidP="001B7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Security form</w:t>
            </w:r>
          </w:p>
          <w:p w14:paraId="11D5EC1B" w14:textId="77777777" w:rsidR="00B43F7C" w:rsidRPr="00567B2B" w:rsidRDefault="00B43F7C" w:rsidP="001B7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Acceptance letter</w:t>
            </w:r>
          </w:p>
          <w:p w14:paraId="56CF8433" w14:textId="77777777" w:rsidR="00B43F7C" w:rsidRPr="00567B2B" w:rsidRDefault="00B43F7C" w:rsidP="001B7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 xml:space="preserve">Blocked bank payment </w:t>
            </w:r>
            <w:r w:rsidRPr="000A24A8">
              <w:rPr>
                <w:sz w:val="21"/>
                <w:szCs w:val="21"/>
              </w:rPr>
              <w:t>(</w:t>
            </w:r>
            <w:r>
              <w:rPr>
                <w:b/>
                <w:bCs/>
                <w:sz w:val="21"/>
                <w:szCs w:val="21"/>
                <w:u w:val="single"/>
              </w:rPr>
              <w:t>10332</w:t>
            </w:r>
            <w:r w:rsidRPr="000A24A8">
              <w:rPr>
                <w:b/>
                <w:bCs/>
                <w:sz w:val="21"/>
                <w:szCs w:val="21"/>
                <w:u w:val="single"/>
              </w:rPr>
              <w:t>€ + Fintiba fees</w:t>
            </w:r>
            <w:r>
              <w:rPr>
                <w:b/>
                <w:bCs/>
                <w:sz w:val="21"/>
                <w:szCs w:val="21"/>
                <w:u w:val="single"/>
              </w:rPr>
              <w:t xml:space="preserve"> (189</w:t>
            </w:r>
            <w:r w:rsidRPr="0073757C">
              <w:rPr>
                <w:b/>
                <w:bCs/>
                <w:sz w:val="21"/>
                <w:szCs w:val="21"/>
                <w:u w:val="single"/>
              </w:rPr>
              <w:t>€</w:t>
            </w:r>
            <w:r w:rsidRPr="000A24A8">
              <w:rPr>
                <w:b/>
                <w:bCs/>
                <w:sz w:val="21"/>
                <w:szCs w:val="21"/>
                <w:u w:val="single"/>
              </w:rPr>
              <w:t>)</w:t>
            </w:r>
            <w:r w:rsidRPr="00567B2B">
              <w:rPr>
                <w:sz w:val="21"/>
                <w:szCs w:val="21"/>
              </w:rPr>
              <w:t xml:space="preserve"> confirmation (deadline: </w:t>
            </w:r>
            <w:r w:rsidRPr="00567B2B">
              <w:rPr>
                <w:b/>
                <w:bCs/>
                <w:sz w:val="21"/>
                <w:szCs w:val="21"/>
                <w:u w:val="single"/>
              </w:rPr>
              <w:t>10</w:t>
            </w:r>
            <w:r w:rsidRPr="00567B2B">
              <w:rPr>
                <w:b/>
                <w:bCs/>
                <w:sz w:val="21"/>
                <w:szCs w:val="21"/>
                <w:u w:val="single"/>
                <w:vertAlign w:val="superscript"/>
              </w:rPr>
              <w:t>th</w:t>
            </w:r>
            <w:r w:rsidRPr="00567B2B">
              <w:rPr>
                <w:b/>
                <w:bCs/>
                <w:sz w:val="21"/>
                <w:szCs w:val="21"/>
                <w:u w:val="single"/>
              </w:rPr>
              <w:t xml:space="preserve"> of </w:t>
            </w:r>
            <w:r>
              <w:rPr>
                <w:b/>
                <w:bCs/>
                <w:sz w:val="21"/>
                <w:szCs w:val="21"/>
                <w:u w:val="single"/>
              </w:rPr>
              <w:t>June</w:t>
            </w:r>
            <w:r w:rsidRPr="00567B2B">
              <w:rPr>
                <w:sz w:val="21"/>
                <w:szCs w:val="21"/>
              </w:rPr>
              <w:t>)</w:t>
            </w:r>
          </w:p>
          <w:p w14:paraId="720F81CD" w14:textId="77777777" w:rsidR="00B43F7C" w:rsidRPr="00567B2B" w:rsidRDefault="00B43F7C" w:rsidP="001B7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Transcripts</w:t>
            </w:r>
          </w:p>
          <w:p w14:paraId="57F3772E" w14:textId="77777777" w:rsidR="00B43F7C" w:rsidRPr="00567B2B" w:rsidRDefault="00B43F7C" w:rsidP="001B7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Enrollment certificates</w:t>
            </w:r>
          </w:p>
          <w:p w14:paraId="322FF428" w14:textId="77777777" w:rsidR="00B43F7C" w:rsidRPr="00567B2B" w:rsidRDefault="00B43F7C" w:rsidP="001B7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Language certificates</w:t>
            </w:r>
          </w:p>
          <w:p w14:paraId="74B67134" w14:textId="77777777" w:rsidR="00B43F7C" w:rsidRPr="00567B2B" w:rsidRDefault="00B43F7C" w:rsidP="001B74F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567B2B">
              <w:rPr>
                <w:sz w:val="21"/>
                <w:szCs w:val="21"/>
              </w:rPr>
              <w:t>Passport copies and biometric photos</w:t>
            </w:r>
          </w:p>
          <w:p w14:paraId="659EC988" w14:textId="77777777" w:rsidR="00B43F7C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proofErr w:type="spellStart"/>
            <w:r w:rsidRPr="00567B2B">
              <w:rPr>
                <w:sz w:val="21"/>
                <w:szCs w:val="21"/>
              </w:rPr>
              <w:t>Praktikumsbestätigung</w:t>
            </w:r>
            <w:proofErr w:type="spellEnd"/>
            <w:r w:rsidRPr="00567B2B">
              <w:rPr>
                <w:sz w:val="21"/>
                <w:szCs w:val="21"/>
              </w:rPr>
              <w:t xml:space="preserve"> (provided by IO)</w:t>
            </w:r>
          </w:p>
          <w:p w14:paraId="202566B7" w14:textId="25D7EE35" w:rsidR="00B43F7C" w:rsidRPr="00B43F7C" w:rsidRDefault="00B43F7C" w:rsidP="00B43F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1"/>
                <w:szCs w:val="21"/>
              </w:rPr>
            </w:pPr>
            <w:r w:rsidRPr="00B43F7C">
              <w:rPr>
                <w:sz w:val="21"/>
                <w:szCs w:val="21"/>
              </w:rPr>
              <w:t>Health insurance (DAK and travel health insurance [valid for 3 months]</w:t>
            </w:r>
          </w:p>
          <w:p w14:paraId="26DB0040" w14:textId="5387E9E9" w:rsidR="00B43F7C" w:rsidRPr="00B43F7C" w:rsidRDefault="00B43F7C" w:rsidP="00B43F7C">
            <w:pPr>
              <w:rPr>
                <w:sz w:val="21"/>
                <w:szCs w:val="21"/>
              </w:rPr>
            </w:pPr>
            <w:r w:rsidRPr="00B43F7C">
              <w:rPr>
                <w:sz w:val="21"/>
                <w:szCs w:val="21"/>
                <w:u w:val="single"/>
              </w:rPr>
              <w:t>3.DAAD scholarship for the German Year</w:t>
            </w:r>
          </w:p>
          <w:p w14:paraId="3AA55D3C" w14:textId="215C4C0C" w:rsidR="00B43F7C" w:rsidRPr="009611B9" w:rsidRDefault="00B43F7C" w:rsidP="00B43F7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1"/>
                <w:szCs w:val="21"/>
              </w:rPr>
            </w:pPr>
            <w:r w:rsidRPr="00D73C5E">
              <w:rPr>
                <w:sz w:val="21"/>
                <w:szCs w:val="21"/>
              </w:rPr>
              <w:t>The DAAD scholarship candidates, who have general GPA of at least 76% and have obtained an official B1 or B2 certificate with all parts passed before leaving to Germany have to submit the German Certificate</w:t>
            </w:r>
            <w:r>
              <w:rPr>
                <w:sz w:val="21"/>
                <w:szCs w:val="21"/>
              </w:rPr>
              <w:t xml:space="preserve">- </w:t>
            </w:r>
            <w:proofErr w:type="gramStart"/>
            <w:r>
              <w:rPr>
                <w:sz w:val="21"/>
                <w:szCs w:val="21"/>
              </w:rPr>
              <w:t>MYGJU</w:t>
            </w:r>
            <w:r w:rsidRPr="009611B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.</w:t>
            </w:r>
            <w:proofErr w:type="gramEnd"/>
          </w:p>
          <w:p w14:paraId="39CD131D" w14:textId="77777777" w:rsidR="00B43F7C" w:rsidRPr="007A666C" w:rsidRDefault="00B43F7C" w:rsidP="001B74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  <w:u w:val="single"/>
              </w:rPr>
              <w:t>*</w:t>
            </w:r>
            <w:r w:rsidRPr="00567B2B">
              <w:rPr>
                <w:sz w:val="21"/>
                <w:szCs w:val="21"/>
                <w:u w:val="single"/>
              </w:rPr>
              <w:t xml:space="preserve"> The process of </w:t>
            </w:r>
            <w:r w:rsidRPr="00567B2B">
              <w:rPr>
                <w:b/>
                <w:bCs/>
                <w:sz w:val="21"/>
                <w:szCs w:val="21"/>
                <w:u w:val="single"/>
              </w:rPr>
              <w:t>visa issue</w:t>
            </w:r>
            <w:r w:rsidRPr="00567B2B">
              <w:rPr>
                <w:sz w:val="21"/>
                <w:szCs w:val="21"/>
                <w:u w:val="single"/>
              </w:rPr>
              <w:t xml:space="preserve"> can only start after the completion of all documents</w:t>
            </w:r>
            <w:r>
              <w:rPr>
                <w:sz w:val="21"/>
                <w:szCs w:val="21"/>
                <w:u w:val="single"/>
              </w:rPr>
              <w:t>*</w:t>
            </w:r>
          </w:p>
        </w:tc>
      </w:tr>
    </w:tbl>
    <w:p w14:paraId="19D600F4" w14:textId="678D1C5B" w:rsidR="00B43F7C" w:rsidRPr="00D13D98" w:rsidRDefault="00B43F7C" w:rsidP="00B43F7C">
      <w:pPr>
        <w:ind w:right="-720"/>
        <w:rPr>
          <w:sz w:val="21"/>
          <w:szCs w:val="21"/>
        </w:rPr>
      </w:pPr>
      <w:r>
        <w:rPr>
          <w:sz w:val="21"/>
          <w:szCs w:val="21"/>
        </w:rPr>
        <w:t>P</w:t>
      </w:r>
      <w:r w:rsidRPr="00D13D98">
        <w:rPr>
          <w:sz w:val="21"/>
          <w:szCs w:val="21"/>
        </w:rPr>
        <w:t xml:space="preserve">rocedures mentioned below are </w:t>
      </w:r>
      <w:r w:rsidRPr="00D13D98">
        <w:rPr>
          <w:b/>
          <w:bCs/>
          <w:sz w:val="21"/>
          <w:szCs w:val="21"/>
          <w:u w:val="single"/>
        </w:rPr>
        <w:t>not</w:t>
      </w:r>
      <w:r w:rsidRPr="00D13D98">
        <w:rPr>
          <w:sz w:val="21"/>
          <w:szCs w:val="21"/>
        </w:rPr>
        <w:t xml:space="preserve"> controlled by the </w:t>
      </w:r>
      <w:r>
        <w:rPr>
          <w:b/>
          <w:bCs/>
          <w:sz w:val="21"/>
          <w:szCs w:val="21"/>
          <w:u w:val="single"/>
        </w:rPr>
        <w:t>IO</w:t>
      </w:r>
      <w:r w:rsidRPr="00D13D98">
        <w:rPr>
          <w:sz w:val="21"/>
          <w:szCs w:val="21"/>
        </w:rPr>
        <w:t xml:space="preserve"> at </w:t>
      </w:r>
      <w:r w:rsidRPr="00D13D98">
        <w:rPr>
          <w:b/>
          <w:bCs/>
          <w:sz w:val="21"/>
          <w:szCs w:val="21"/>
          <w:u w:val="single"/>
        </w:rPr>
        <w:t>GJU</w:t>
      </w:r>
      <w:r w:rsidRPr="00D13D98">
        <w:rPr>
          <w:sz w:val="21"/>
          <w:szCs w:val="21"/>
        </w:rPr>
        <w:t xml:space="preserve">. </w:t>
      </w:r>
      <w:r>
        <w:rPr>
          <w:sz w:val="21"/>
          <w:szCs w:val="21"/>
        </w:rPr>
        <w:t>Thus, we have no influence on their decisions.</w:t>
      </w:r>
    </w:p>
    <w:tbl>
      <w:tblPr>
        <w:tblStyle w:val="TableGrid"/>
        <w:tblW w:w="9691" w:type="dxa"/>
        <w:tblLook w:val="04A0" w:firstRow="1" w:lastRow="0" w:firstColumn="1" w:lastColumn="0" w:noHBand="0" w:noVBand="1"/>
      </w:tblPr>
      <w:tblGrid>
        <w:gridCol w:w="1267"/>
        <w:gridCol w:w="8424"/>
      </w:tblGrid>
      <w:tr w:rsidR="00B43F7C" w:rsidRPr="00D13D98" w14:paraId="6D06BFB8" w14:textId="77777777" w:rsidTr="001B74F9">
        <w:trPr>
          <w:trHeight w:val="1250"/>
        </w:trPr>
        <w:tc>
          <w:tcPr>
            <w:tcW w:w="1267" w:type="dxa"/>
          </w:tcPr>
          <w:p w14:paraId="41EF629D" w14:textId="77777777" w:rsidR="00B43F7C" w:rsidRPr="00D13D98" w:rsidRDefault="00B43F7C" w:rsidP="001B74F9">
            <w:pPr>
              <w:rPr>
                <w:b/>
                <w:bCs/>
                <w:sz w:val="21"/>
                <w:szCs w:val="21"/>
              </w:rPr>
            </w:pPr>
            <w:r w:rsidRPr="00D13D98">
              <w:rPr>
                <w:b/>
                <w:bCs/>
                <w:sz w:val="21"/>
                <w:szCs w:val="21"/>
              </w:rPr>
              <w:t>Procedures NOT Controlled by IO</w:t>
            </w:r>
          </w:p>
          <w:p w14:paraId="17A6EFF0" w14:textId="77777777" w:rsidR="00B43F7C" w:rsidRPr="00D13D98" w:rsidRDefault="00B43F7C" w:rsidP="001B74F9">
            <w:pPr>
              <w:rPr>
                <w:sz w:val="21"/>
                <w:szCs w:val="21"/>
              </w:rPr>
            </w:pPr>
          </w:p>
        </w:tc>
        <w:tc>
          <w:tcPr>
            <w:tcW w:w="8424" w:type="dxa"/>
          </w:tcPr>
          <w:p w14:paraId="7A4F87ED" w14:textId="77777777" w:rsidR="00B43F7C" w:rsidRPr="00D13D98" w:rsidRDefault="00B43F7C" w:rsidP="001B74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D13D98">
              <w:rPr>
                <w:sz w:val="21"/>
                <w:szCs w:val="21"/>
              </w:rPr>
              <w:t>Visa issuance of German Embassy Amman (dates/changing visa dates)</w:t>
            </w:r>
          </w:p>
          <w:p w14:paraId="581E82B6" w14:textId="77777777" w:rsidR="00B43F7C" w:rsidRPr="00D13D98" w:rsidRDefault="00B43F7C" w:rsidP="001B74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D13D98">
              <w:rPr>
                <w:sz w:val="21"/>
                <w:szCs w:val="21"/>
              </w:rPr>
              <w:t>Ausländerbehörde</w:t>
            </w:r>
          </w:p>
          <w:p w14:paraId="25896473" w14:textId="77777777" w:rsidR="00B43F7C" w:rsidRPr="00D13D98" w:rsidRDefault="00B43F7C" w:rsidP="001B74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D13D98">
              <w:rPr>
                <w:sz w:val="21"/>
                <w:szCs w:val="21"/>
              </w:rPr>
              <w:t>Accommodation</w:t>
            </w:r>
          </w:p>
          <w:p w14:paraId="22DF4B92" w14:textId="77777777" w:rsidR="00B43F7C" w:rsidRPr="00D13D98" w:rsidRDefault="00B43F7C" w:rsidP="001B74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D13D98">
              <w:rPr>
                <w:sz w:val="21"/>
                <w:szCs w:val="21"/>
              </w:rPr>
              <w:t>Enrollment/registration in Germany</w:t>
            </w:r>
          </w:p>
          <w:p w14:paraId="6B62F7ED" w14:textId="77777777" w:rsidR="00B43F7C" w:rsidRPr="00D13D98" w:rsidRDefault="00B43F7C" w:rsidP="001B74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D13D98">
              <w:rPr>
                <w:sz w:val="21"/>
                <w:szCs w:val="21"/>
              </w:rPr>
              <w:t>Signing up for FINTIBA/money transfer/delivery of transfer confirmation</w:t>
            </w:r>
          </w:p>
          <w:p w14:paraId="4ECE41C6" w14:textId="77777777" w:rsidR="00B43F7C" w:rsidRPr="00D13D98" w:rsidRDefault="00B43F7C" w:rsidP="001B74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D13D98">
              <w:rPr>
                <w:sz w:val="21"/>
                <w:szCs w:val="21"/>
              </w:rPr>
              <w:t>Extra fees (registration and/or services fees) from some German host universities (250 – 700€).</w:t>
            </w:r>
          </w:p>
          <w:p w14:paraId="59BE1A60" w14:textId="77777777" w:rsidR="00B43F7C" w:rsidRPr="00D13D98" w:rsidRDefault="00B43F7C" w:rsidP="001B74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1"/>
                <w:szCs w:val="21"/>
              </w:rPr>
            </w:pPr>
            <w:r w:rsidRPr="00D13D98">
              <w:rPr>
                <w:sz w:val="21"/>
                <w:szCs w:val="21"/>
              </w:rPr>
              <w:t>Scholarships payouts (German Year, Erasmus+, host universities...etc.)</w:t>
            </w:r>
          </w:p>
        </w:tc>
      </w:tr>
    </w:tbl>
    <w:p w14:paraId="36F5F6CC" w14:textId="6CDE3EF9" w:rsidR="00B43F7C" w:rsidRPr="009611B9" w:rsidRDefault="00B43F7C" w:rsidP="00B43F7C">
      <w:pPr>
        <w:ind w:right="-279"/>
        <w:rPr>
          <w:sz w:val="20"/>
          <w:szCs w:val="20"/>
          <w:u w:val="single"/>
        </w:rPr>
      </w:pPr>
      <w:r w:rsidRPr="009611B9">
        <w:rPr>
          <w:sz w:val="20"/>
          <w:szCs w:val="20"/>
        </w:rPr>
        <w:t xml:space="preserve">I am aware that the </w:t>
      </w:r>
      <w:r w:rsidRPr="009611B9">
        <w:rPr>
          <w:b/>
          <w:bCs/>
          <w:sz w:val="20"/>
          <w:szCs w:val="20"/>
        </w:rPr>
        <w:t>cancellation of the German Year without valid reasons</w:t>
      </w:r>
      <w:r w:rsidRPr="009611B9">
        <w:rPr>
          <w:sz w:val="20"/>
          <w:szCs w:val="20"/>
        </w:rPr>
        <w:t xml:space="preserve"> (personal reasons, distributed German host university, money issues etc. are not considered as valid reasons!) could not be tolerated from GJU and will cause that I face </w:t>
      </w:r>
      <w:r w:rsidRPr="009611B9">
        <w:rPr>
          <w:b/>
          <w:bCs/>
          <w:sz w:val="20"/>
          <w:szCs w:val="20"/>
        </w:rPr>
        <w:t>the least preference in the distribution process in the following semester</w:t>
      </w:r>
      <w:r w:rsidRPr="009611B9">
        <w:rPr>
          <w:sz w:val="20"/>
          <w:szCs w:val="20"/>
        </w:rPr>
        <w:t>. I am aware that I would also need to let the IO know ASAP of my cancellation plans.</w:t>
      </w:r>
      <w:r w:rsidRPr="009611B9">
        <w:rPr>
          <w:b/>
          <w:bCs/>
          <w:sz w:val="20"/>
          <w:szCs w:val="20"/>
        </w:rPr>
        <w:t xml:space="preserve"> </w:t>
      </w:r>
      <w:r w:rsidRPr="009611B9">
        <w:rPr>
          <w:sz w:val="20"/>
          <w:szCs w:val="20"/>
          <w:u w:val="single"/>
        </w:rPr>
        <w:t>I hereby confirm that I have carefully read and agree to the IO Procedures explained above in this document.</w:t>
      </w:r>
    </w:p>
    <w:p w14:paraId="1509BAD1" w14:textId="6DCCEEB7" w:rsidR="00B43F7C" w:rsidRPr="009611B9" w:rsidRDefault="00B43F7C" w:rsidP="00B43F7C">
      <w:pPr>
        <w:ind w:right="-720"/>
        <w:rPr>
          <w:b/>
          <w:bCs/>
          <w:sz w:val="20"/>
          <w:szCs w:val="20"/>
        </w:rPr>
      </w:pPr>
      <w:r w:rsidRPr="009611B9">
        <w:rPr>
          <w:b/>
          <w:bCs/>
          <w:sz w:val="20"/>
          <w:szCs w:val="20"/>
        </w:rPr>
        <w:t xml:space="preserve">Date and Place                                                          </w:t>
      </w:r>
      <w:r>
        <w:rPr>
          <w:b/>
          <w:bCs/>
          <w:sz w:val="20"/>
          <w:szCs w:val="20"/>
        </w:rPr>
        <w:t xml:space="preserve">                                      </w:t>
      </w:r>
      <w:r w:rsidRPr="009611B9">
        <w:rPr>
          <w:b/>
          <w:bCs/>
          <w:sz w:val="20"/>
          <w:szCs w:val="20"/>
        </w:rPr>
        <w:t>Student ID No. and Signature</w:t>
      </w:r>
    </w:p>
    <w:sectPr w:rsidR="00B43F7C" w:rsidRPr="009611B9" w:rsidSect="001C61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DCA6F" w14:textId="77777777" w:rsidR="002754AD" w:rsidRDefault="002754AD" w:rsidP="000778EA">
      <w:pPr>
        <w:spacing w:after="0" w:line="240" w:lineRule="auto"/>
      </w:pPr>
      <w:r>
        <w:separator/>
      </w:r>
    </w:p>
  </w:endnote>
  <w:endnote w:type="continuationSeparator" w:id="0">
    <w:p w14:paraId="2AAE48AE" w14:textId="77777777" w:rsidR="002754AD" w:rsidRDefault="002754AD" w:rsidP="0007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FAE83" w14:textId="77777777" w:rsidR="002754AD" w:rsidRDefault="002754AD" w:rsidP="000778EA">
      <w:pPr>
        <w:spacing w:after="0" w:line="240" w:lineRule="auto"/>
      </w:pPr>
      <w:r>
        <w:separator/>
      </w:r>
    </w:p>
  </w:footnote>
  <w:footnote w:type="continuationSeparator" w:id="0">
    <w:p w14:paraId="2ECBBFF0" w14:textId="77777777" w:rsidR="002754AD" w:rsidRDefault="002754AD" w:rsidP="0007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C4F24" w14:textId="77777777" w:rsidR="000778EA" w:rsidRPr="00252977" w:rsidRDefault="000778EA" w:rsidP="007F12C3">
    <w:pPr>
      <w:rPr>
        <w:b/>
        <w:bCs/>
        <w:sz w:val="20"/>
        <w:szCs w:val="20"/>
      </w:rPr>
    </w:pPr>
    <w:r w:rsidRPr="00252977">
      <w:rPr>
        <w:b/>
        <w:bCs/>
        <w:sz w:val="20"/>
        <w:szCs w:val="20"/>
      </w:rPr>
      <w:t xml:space="preserve">German Year IO Procedures                                                                        </w:t>
    </w:r>
    <w:r w:rsidR="00A45849" w:rsidRPr="00252977">
      <w:rPr>
        <w:b/>
        <w:bCs/>
        <w:sz w:val="20"/>
        <w:szCs w:val="20"/>
      </w:rPr>
      <w:tab/>
    </w:r>
    <w:r w:rsidRPr="00252977">
      <w:rPr>
        <w:b/>
        <w:bCs/>
        <w:sz w:val="20"/>
        <w:szCs w:val="20"/>
      </w:rPr>
      <w:t xml:space="preserve"> </w:t>
    </w:r>
    <w:r w:rsidR="00A950A7" w:rsidRPr="00252977">
      <w:rPr>
        <w:b/>
        <w:bCs/>
        <w:sz w:val="20"/>
        <w:szCs w:val="20"/>
      </w:rPr>
      <w:t xml:space="preserve">          </w:t>
    </w:r>
    <w:r w:rsidR="00285700">
      <w:rPr>
        <w:b/>
        <w:bCs/>
        <w:sz w:val="20"/>
        <w:szCs w:val="20"/>
      </w:rPr>
      <w:t>International O</w:t>
    </w:r>
    <w:r w:rsidRPr="00252977">
      <w:rPr>
        <w:b/>
        <w:bCs/>
        <w:sz w:val="20"/>
        <w:szCs w:val="20"/>
      </w:rPr>
      <w:t>ffice – GJU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B42F1"/>
    <w:multiLevelType w:val="hybridMultilevel"/>
    <w:tmpl w:val="B4FCB00E"/>
    <w:lvl w:ilvl="0" w:tplc="11C8AC2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E5039"/>
    <w:multiLevelType w:val="hybridMultilevel"/>
    <w:tmpl w:val="F75E5E60"/>
    <w:lvl w:ilvl="0" w:tplc="11C8AC2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01706"/>
    <w:multiLevelType w:val="hybridMultilevel"/>
    <w:tmpl w:val="0594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F2"/>
    <w:rsid w:val="00032101"/>
    <w:rsid w:val="00053E96"/>
    <w:rsid w:val="00067BCC"/>
    <w:rsid w:val="00076E2F"/>
    <w:rsid w:val="000778EA"/>
    <w:rsid w:val="000A2808"/>
    <w:rsid w:val="000B3672"/>
    <w:rsid w:val="001257C5"/>
    <w:rsid w:val="001310ED"/>
    <w:rsid w:val="00145481"/>
    <w:rsid w:val="0018365F"/>
    <w:rsid w:val="001849BA"/>
    <w:rsid w:val="001A1100"/>
    <w:rsid w:val="001C6104"/>
    <w:rsid w:val="002040C7"/>
    <w:rsid w:val="00213BD5"/>
    <w:rsid w:val="00215FC9"/>
    <w:rsid w:val="00227D25"/>
    <w:rsid w:val="00252977"/>
    <w:rsid w:val="00255B2C"/>
    <w:rsid w:val="00271EA5"/>
    <w:rsid w:val="0027366A"/>
    <w:rsid w:val="002754AD"/>
    <w:rsid w:val="00285700"/>
    <w:rsid w:val="00294687"/>
    <w:rsid w:val="002963D1"/>
    <w:rsid w:val="002A57CB"/>
    <w:rsid w:val="002D7B5B"/>
    <w:rsid w:val="002E7544"/>
    <w:rsid w:val="00340D93"/>
    <w:rsid w:val="0036061F"/>
    <w:rsid w:val="0038175E"/>
    <w:rsid w:val="00382236"/>
    <w:rsid w:val="003A7948"/>
    <w:rsid w:val="003C68E4"/>
    <w:rsid w:val="003D4B73"/>
    <w:rsid w:val="004003AE"/>
    <w:rsid w:val="00410554"/>
    <w:rsid w:val="004128F3"/>
    <w:rsid w:val="00437442"/>
    <w:rsid w:val="004405C8"/>
    <w:rsid w:val="004649C1"/>
    <w:rsid w:val="00484ED7"/>
    <w:rsid w:val="00492FAC"/>
    <w:rsid w:val="00495F32"/>
    <w:rsid w:val="00497691"/>
    <w:rsid w:val="004A422E"/>
    <w:rsid w:val="00564B3B"/>
    <w:rsid w:val="005820CF"/>
    <w:rsid w:val="005D382A"/>
    <w:rsid w:val="005F26F3"/>
    <w:rsid w:val="00604A8F"/>
    <w:rsid w:val="00605249"/>
    <w:rsid w:val="00615162"/>
    <w:rsid w:val="00697ACF"/>
    <w:rsid w:val="00743A59"/>
    <w:rsid w:val="00750ABD"/>
    <w:rsid w:val="00754391"/>
    <w:rsid w:val="007547FD"/>
    <w:rsid w:val="00761118"/>
    <w:rsid w:val="00777A86"/>
    <w:rsid w:val="007A6458"/>
    <w:rsid w:val="007A666C"/>
    <w:rsid w:val="007C6039"/>
    <w:rsid w:val="007D5BFF"/>
    <w:rsid w:val="007F12C3"/>
    <w:rsid w:val="00835278"/>
    <w:rsid w:val="00836F24"/>
    <w:rsid w:val="00842CF8"/>
    <w:rsid w:val="008D29F0"/>
    <w:rsid w:val="008D621B"/>
    <w:rsid w:val="00914F3B"/>
    <w:rsid w:val="00915A9F"/>
    <w:rsid w:val="0092766B"/>
    <w:rsid w:val="0097236F"/>
    <w:rsid w:val="00977E64"/>
    <w:rsid w:val="009947A0"/>
    <w:rsid w:val="009A2022"/>
    <w:rsid w:val="009B2091"/>
    <w:rsid w:val="009B2D31"/>
    <w:rsid w:val="009B3A0C"/>
    <w:rsid w:val="009D3A4A"/>
    <w:rsid w:val="00A05C17"/>
    <w:rsid w:val="00A45849"/>
    <w:rsid w:val="00A77F1E"/>
    <w:rsid w:val="00A87264"/>
    <w:rsid w:val="00A950A7"/>
    <w:rsid w:val="00A976DB"/>
    <w:rsid w:val="00AC0ACB"/>
    <w:rsid w:val="00AC5A14"/>
    <w:rsid w:val="00AF37AE"/>
    <w:rsid w:val="00B43F7C"/>
    <w:rsid w:val="00B469CA"/>
    <w:rsid w:val="00B64350"/>
    <w:rsid w:val="00B715D4"/>
    <w:rsid w:val="00B8457D"/>
    <w:rsid w:val="00BB0EF2"/>
    <w:rsid w:val="00BD496D"/>
    <w:rsid w:val="00BD69CA"/>
    <w:rsid w:val="00BE3C0E"/>
    <w:rsid w:val="00BF0DD0"/>
    <w:rsid w:val="00BF5A45"/>
    <w:rsid w:val="00BF5A68"/>
    <w:rsid w:val="00C30665"/>
    <w:rsid w:val="00C547D3"/>
    <w:rsid w:val="00C54AD3"/>
    <w:rsid w:val="00C63559"/>
    <w:rsid w:val="00C70F88"/>
    <w:rsid w:val="00C74AEF"/>
    <w:rsid w:val="00C90A5C"/>
    <w:rsid w:val="00CB313C"/>
    <w:rsid w:val="00CF1455"/>
    <w:rsid w:val="00CF24DD"/>
    <w:rsid w:val="00CF565C"/>
    <w:rsid w:val="00CF63EF"/>
    <w:rsid w:val="00D113C4"/>
    <w:rsid w:val="00D643F1"/>
    <w:rsid w:val="00DA00C1"/>
    <w:rsid w:val="00E07D65"/>
    <w:rsid w:val="00E863E3"/>
    <w:rsid w:val="00E86B54"/>
    <w:rsid w:val="00E93F1B"/>
    <w:rsid w:val="00EC3B7B"/>
    <w:rsid w:val="00EC5C1C"/>
    <w:rsid w:val="00EC73CF"/>
    <w:rsid w:val="00EE2C74"/>
    <w:rsid w:val="00EE6EAE"/>
    <w:rsid w:val="00F11435"/>
    <w:rsid w:val="00F157A0"/>
    <w:rsid w:val="00F36184"/>
    <w:rsid w:val="00F64ED2"/>
    <w:rsid w:val="00F76ECA"/>
    <w:rsid w:val="00F91A18"/>
    <w:rsid w:val="00F9414E"/>
    <w:rsid w:val="00F9436F"/>
    <w:rsid w:val="00FB5D11"/>
    <w:rsid w:val="00FC3ECF"/>
    <w:rsid w:val="00FE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679C"/>
  <w15:docId w15:val="{5C5997B7-A738-4918-885B-C83A8301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0EF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8EA"/>
  </w:style>
  <w:style w:type="paragraph" w:styleId="Footer">
    <w:name w:val="footer"/>
    <w:basedOn w:val="Normal"/>
    <w:link w:val="FooterChar"/>
    <w:uiPriority w:val="99"/>
    <w:unhideWhenUsed/>
    <w:rsid w:val="00077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8EA"/>
  </w:style>
  <w:style w:type="paragraph" w:styleId="BalloonText">
    <w:name w:val="Balloon Text"/>
    <w:basedOn w:val="Normal"/>
    <w:link w:val="BalloonTextChar"/>
    <w:uiPriority w:val="99"/>
    <w:semiHidden/>
    <w:unhideWhenUsed/>
    <w:rsid w:val="000A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8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3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2F02EDCD1CE478BDC21C54229D8D3" ma:contentTypeVersion="10" ma:contentTypeDescription="Create a new document." ma:contentTypeScope="" ma:versionID="f1eaf34852ac68d87b2b46ce45210bd3">
  <xsd:schema xmlns:xsd="http://www.w3.org/2001/XMLSchema" xmlns:xs="http://www.w3.org/2001/XMLSchema" xmlns:p="http://schemas.microsoft.com/office/2006/metadata/properties" xmlns:ns2="61f42338-462a-4dfd-9fdf-332e2be4a298" targetNamespace="http://schemas.microsoft.com/office/2006/metadata/properties" ma:root="true" ma:fieldsID="ed92cf156f9e83ee5f65d4dd35cf80cf" ns2:_="">
    <xsd:import namespace="61f42338-462a-4dfd-9fdf-332e2be4a2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2338-462a-4dfd-9fdf-332e2be4a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24FB8-46AD-45F5-8EE9-9F120D642C83}"/>
</file>

<file path=customXml/itemProps2.xml><?xml version="1.0" encoding="utf-8"?>
<ds:datastoreItem xmlns:ds="http://schemas.openxmlformats.org/officeDocument/2006/customXml" ds:itemID="{A9E9108A-AB74-4EC4-AE15-D39F4C7819F5}"/>
</file>

<file path=customXml/itemProps3.xml><?xml version="1.0" encoding="utf-8"?>
<ds:datastoreItem xmlns:ds="http://schemas.openxmlformats.org/officeDocument/2006/customXml" ds:itemID="{80639163-0FBB-4BFB-BAA6-C88A5CD56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Alsanjalawi, Raghida</dc:creator>
  <cp:lastModifiedBy>Malhas, Amani</cp:lastModifiedBy>
  <cp:revision>5</cp:revision>
  <cp:lastPrinted>2020-02-05T07:34:00Z</cp:lastPrinted>
  <dcterms:created xsi:type="dcterms:W3CDTF">2021-01-24T10:24:00Z</dcterms:created>
  <dcterms:modified xsi:type="dcterms:W3CDTF">2021-07-09T08:27:00Z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-1233738056</vt:i4>
  </property>
  <property fmtid="{D5CDD505-2E9C-101B-9397-08002B2CF9AE}" pid="3" name="ContentTypeId">
    <vt:lpwstr>0x0101000632F02EDCD1CE478BDC21C54229D8D3</vt:lpwstr>
  </property>
</Properties>
</file>